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C419C" w14:textId="3E0F24DE" w:rsidR="0059108B" w:rsidRPr="00996694" w:rsidRDefault="001422A4" w:rsidP="00DF795A">
      <w:pPr>
        <w:spacing w:line="240" w:lineRule="auto"/>
        <w:ind w:right="-142"/>
        <w:jc w:val="center"/>
        <w:rPr>
          <w:rFonts w:asciiTheme="majorHAnsi" w:hAnsiTheme="majorHAnsi" w:cstheme="majorHAnsi"/>
          <w:color w:val="0D2347"/>
          <w:sz w:val="21"/>
          <w:szCs w:val="24"/>
          <w:lang w:val="es-ES"/>
        </w:rPr>
      </w:pPr>
      <w:r>
        <w:rPr>
          <w:rFonts w:asciiTheme="majorHAnsi" w:eastAsia="Arial" w:hAnsiTheme="majorHAnsi" w:cstheme="majorHAnsi"/>
          <w:b/>
          <w:color w:val="0D2347"/>
          <w:sz w:val="52"/>
          <w:szCs w:val="24"/>
          <w:lang w:val="es-ES"/>
        </w:rPr>
        <w:t>Llega</w:t>
      </w:r>
      <w:r w:rsidR="00996694" w:rsidRPr="00996694">
        <w:rPr>
          <w:rFonts w:asciiTheme="majorHAnsi" w:eastAsia="Arial" w:hAnsiTheme="majorHAnsi" w:cstheme="majorHAnsi"/>
          <w:b/>
          <w:color w:val="0D2347"/>
          <w:sz w:val="52"/>
          <w:szCs w:val="24"/>
          <w:lang w:val="es-ES"/>
        </w:rPr>
        <w:t xml:space="preserve"> </w:t>
      </w:r>
      <w:proofErr w:type="spellStart"/>
      <w:r w:rsidR="00996694" w:rsidRPr="00996694">
        <w:rPr>
          <w:rFonts w:asciiTheme="majorHAnsi" w:eastAsia="Arial" w:hAnsiTheme="majorHAnsi" w:cstheme="majorHAnsi"/>
          <w:b/>
          <w:i/>
          <w:iCs/>
          <w:color w:val="0D2347"/>
          <w:sz w:val="52"/>
          <w:szCs w:val="24"/>
          <w:lang w:val="es-ES"/>
        </w:rPr>
        <w:t>SeñorIAs</w:t>
      </w:r>
      <w:proofErr w:type="spellEnd"/>
      <w:r w:rsidR="00996694" w:rsidRPr="00996694">
        <w:rPr>
          <w:rFonts w:asciiTheme="majorHAnsi" w:eastAsia="Arial" w:hAnsiTheme="majorHAnsi" w:cstheme="majorHAnsi"/>
          <w:b/>
          <w:color w:val="0D2347"/>
          <w:sz w:val="52"/>
          <w:szCs w:val="24"/>
          <w:lang w:val="es-ES"/>
        </w:rPr>
        <w:t xml:space="preserve">, </w:t>
      </w:r>
      <w:r>
        <w:rPr>
          <w:rFonts w:asciiTheme="majorHAnsi" w:eastAsia="Arial" w:hAnsiTheme="majorHAnsi" w:cstheme="majorHAnsi"/>
          <w:b/>
          <w:color w:val="0D2347"/>
          <w:sz w:val="52"/>
          <w:szCs w:val="24"/>
          <w:lang w:val="es-ES"/>
        </w:rPr>
        <w:t>la</w:t>
      </w:r>
      <w:r w:rsidR="00996694" w:rsidRPr="00996694">
        <w:rPr>
          <w:rFonts w:asciiTheme="majorHAnsi" w:eastAsia="Arial" w:hAnsiTheme="majorHAnsi" w:cstheme="majorHAnsi"/>
          <w:b/>
          <w:color w:val="0D2347"/>
          <w:sz w:val="52"/>
          <w:szCs w:val="24"/>
          <w:lang w:val="es-ES"/>
        </w:rPr>
        <w:t xml:space="preserve"> miniserie de ficción sobre la transformación digital </w:t>
      </w:r>
      <w:r w:rsidR="0082707F">
        <w:rPr>
          <w:rFonts w:asciiTheme="majorHAnsi" w:eastAsia="Arial" w:hAnsiTheme="majorHAnsi" w:cstheme="majorHAnsi"/>
          <w:b/>
          <w:color w:val="0D2347"/>
          <w:sz w:val="52"/>
          <w:szCs w:val="24"/>
          <w:lang w:val="es-ES"/>
        </w:rPr>
        <w:t>en</w:t>
      </w:r>
      <w:r w:rsidR="00996694" w:rsidRPr="00996694">
        <w:rPr>
          <w:rFonts w:asciiTheme="majorHAnsi" w:eastAsia="Arial" w:hAnsiTheme="majorHAnsi" w:cstheme="majorHAnsi"/>
          <w:b/>
          <w:color w:val="0D2347"/>
          <w:sz w:val="52"/>
          <w:szCs w:val="24"/>
          <w:lang w:val="es-ES"/>
        </w:rPr>
        <w:t xml:space="preserve"> la abogacía</w:t>
      </w:r>
    </w:p>
    <w:tbl>
      <w:tblPr>
        <w:tblW w:w="94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9484"/>
      </w:tblGrid>
      <w:tr w:rsidR="006144BD" w:rsidRPr="00612B24" w14:paraId="2D64CB94" w14:textId="77777777" w:rsidTr="007E6C7A">
        <w:trPr>
          <w:trHeight w:val="1943"/>
        </w:trPr>
        <w:tc>
          <w:tcPr>
            <w:tcW w:w="9484" w:type="dxa"/>
            <w:shd w:val="clear" w:color="auto" w:fill="F7FAFD"/>
            <w:tcMar>
              <w:top w:w="100" w:type="dxa"/>
              <w:left w:w="150" w:type="dxa"/>
              <w:bottom w:w="90" w:type="dxa"/>
              <w:right w:w="150" w:type="dxa"/>
            </w:tcMar>
          </w:tcPr>
          <w:p w14:paraId="25050849" w14:textId="1FE74E9E" w:rsidR="007A246F" w:rsidRDefault="007E6C7A" w:rsidP="00AD6058">
            <w:pPr>
              <w:pStyle w:val="Prrafodelista"/>
              <w:numPr>
                <w:ilvl w:val="0"/>
                <w:numId w:val="11"/>
              </w:numPr>
              <w:tabs>
                <w:tab w:val="left" w:pos="0"/>
              </w:tabs>
              <w:spacing w:after="0"/>
              <w:ind w:left="420"/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</w:pPr>
            <w:r w:rsidRPr="007E6C7A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 xml:space="preserve">Cada episodio ilustra, con humor y situaciones del día a día, cómo las competencias digitales de </w:t>
            </w:r>
            <w:proofErr w:type="spellStart"/>
            <w:r w:rsidRPr="007E6C7A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>Upro</w:t>
            </w:r>
            <w:proofErr w:type="spellEnd"/>
            <w:r w:rsidRPr="007E6C7A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 xml:space="preserve"> resuelven los problemas reales de un despacho de abogados. </w:t>
            </w:r>
          </w:p>
          <w:p w14:paraId="5D0EF647" w14:textId="77777777" w:rsidR="00AD6058" w:rsidRPr="00AD6058" w:rsidRDefault="00AD6058" w:rsidP="00AD6058">
            <w:pPr>
              <w:pStyle w:val="Prrafodelista"/>
              <w:tabs>
                <w:tab w:val="left" w:pos="0"/>
              </w:tabs>
              <w:spacing w:after="0"/>
              <w:ind w:left="420"/>
              <w:rPr>
                <w:rFonts w:asciiTheme="majorHAnsi" w:eastAsia="Arial" w:hAnsiTheme="majorHAnsi" w:cstheme="majorHAnsi"/>
                <w:bCs/>
                <w:sz w:val="15"/>
                <w:szCs w:val="18"/>
                <w:lang w:val="es-ES"/>
              </w:rPr>
            </w:pPr>
          </w:p>
          <w:p w14:paraId="1E615416" w14:textId="7305D361" w:rsidR="007E6C7A" w:rsidRPr="00AD6058" w:rsidRDefault="001B60AD" w:rsidP="006144BD">
            <w:pPr>
              <w:pStyle w:val="Prrafodelista"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ind w:left="420"/>
              <w:rPr>
                <w:rFonts w:asciiTheme="majorHAnsi" w:hAnsiTheme="majorHAnsi" w:cstheme="majorHAnsi"/>
                <w:sz w:val="22"/>
                <w:szCs w:val="28"/>
                <w:lang w:val="es-ES"/>
              </w:rPr>
            </w:pPr>
            <w:r w:rsidRPr="001B60AD">
              <w:rPr>
                <w:rFonts w:asciiTheme="majorHAnsi" w:eastAsia="Arial" w:hAnsiTheme="majorHAnsi" w:cstheme="majorHAnsi"/>
                <w:sz w:val="22"/>
                <w:szCs w:val="28"/>
                <w:lang w:val="es-ES"/>
              </w:rPr>
              <w:t>La miniserie</w:t>
            </w:r>
            <w:r w:rsidR="007E6C7A" w:rsidRPr="007E6C7A">
              <w:rPr>
                <w:rFonts w:asciiTheme="majorHAnsi" w:eastAsia="Arial" w:hAnsiTheme="majorHAnsi" w:cstheme="majorHAnsi"/>
                <w:i/>
                <w:iCs/>
                <w:sz w:val="22"/>
                <w:szCs w:val="28"/>
                <w:lang w:val="es-ES"/>
              </w:rPr>
              <w:t xml:space="preserve"> </w:t>
            </w:r>
            <w:r w:rsidR="007E6C7A" w:rsidRPr="007E6C7A">
              <w:rPr>
                <w:rFonts w:asciiTheme="majorHAnsi" w:eastAsia="Arial" w:hAnsiTheme="majorHAnsi" w:cstheme="majorHAnsi"/>
                <w:sz w:val="22"/>
                <w:szCs w:val="28"/>
                <w:lang w:val="es-ES"/>
              </w:rPr>
              <w:t xml:space="preserve">ha sido producida íntegramente con animación de inteligencia artificial, la misma tecnología que protagoniza </w:t>
            </w:r>
            <w:r w:rsidR="006777C6">
              <w:rPr>
                <w:rFonts w:asciiTheme="majorHAnsi" w:eastAsia="Arial" w:hAnsiTheme="majorHAnsi" w:cstheme="majorHAnsi"/>
                <w:sz w:val="22"/>
                <w:szCs w:val="28"/>
                <w:lang w:val="es-ES"/>
              </w:rPr>
              <w:t xml:space="preserve">los cursos de </w:t>
            </w:r>
            <w:proofErr w:type="spellStart"/>
            <w:r w:rsidR="006777C6">
              <w:rPr>
                <w:rFonts w:asciiTheme="majorHAnsi" w:eastAsia="Arial" w:hAnsiTheme="majorHAnsi" w:cstheme="majorHAnsi"/>
                <w:sz w:val="22"/>
                <w:szCs w:val="28"/>
                <w:lang w:val="es-ES"/>
              </w:rPr>
              <w:t>Upro</w:t>
            </w:r>
            <w:proofErr w:type="spellEnd"/>
            <w:r w:rsidR="006777C6">
              <w:rPr>
                <w:rFonts w:asciiTheme="majorHAnsi" w:eastAsia="Arial" w:hAnsiTheme="majorHAnsi" w:cstheme="majorHAnsi"/>
                <w:sz w:val="22"/>
                <w:szCs w:val="28"/>
                <w:lang w:val="es-ES"/>
              </w:rPr>
              <w:t>.</w:t>
            </w:r>
          </w:p>
          <w:p w14:paraId="09FF7D89" w14:textId="77777777" w:rsidR="00AD6058" w:rsidRPr="00AD6058" w:rsidRDefault="00AD6058" w:rsidP="00AD6058">
            <w:pPr>
              <w:pStyle w:val="Prrafodelista"/>
              <w:tabs>
                <w:tab w:val="left" w:pos="0"/>
              </w:tabs>
              <w:spacing w:line="240" w:lineRule="auto"/>
              <w:ind w:left="420"/>
              <w:rPr>
                <w:rFonts w:asciiTheme="majorHAnsi" w:hAnsiTheme="majorHAnsi" w:cstheme="majorHAnsi"/>
                <w:sz w:val="15"/>
                <w:szCs w:val="18"/>
                <w:lang w:val="es-ES"/>
              </w:rPr>
            </w:pPr>
          </w:p>
          <w:p w14:paraId="259DAF8F" w14:textId="206C6357" w:rsidR="0059108B" w:rsidRPr="006144BD" w:rsidRDefault="001422A4" w:rsidP="006144BD">
            <w:pPr>
              <w:pStyle w:val="Prrafodelista"/>
              <w:numPr>
                <w:ilvl w:val="0"/>
                <w:numId w:val="11"/>
              </w:numPr>
              <w:tabs>
                <w:tab w:val="left" w:pos="0"/>
              </w:tabs>
              <w:spacing w:line="240" w:lineRule="auto"/>
              <w:ind w:left="420"/>
              <w:rPr>
                <w:rFonts w:asciiTheme="majorHAnsi" w:hAnsiTheme="majorHAnsi" w:cstheme="majorHAnsi"/>
                <w:sz w:val="22"/>
                <w:szCs w:val="28"/>
                <w:lang w:val="es-ES"/>
              </w:rPr>
            </w:pPr>
            <w:hyperlink r:id="rId8" w:history="1">
              <w:r w:rsidRPr="008E5057">
                <w:rPr>
                  <w:rStyle w:val="Hipervnculo"/>
                  <w:rFonts w:asciiTheme="majorHAnsi" w:eastAsia="Arial" w:hAnsiTheme="majorHAnsi" w:cstheme="majorHAnsi"/>
                  <w:bCs/>
                  <w:sz w:val="22"/>
                  <w:szCs w:val="28"/>
                  <w:lang w:val="es-ES"/>
                </w:rPr>
                <w:t>Ver el tráiler</w:t>
              </w:r>
            </w:hyperlink>
            <w:r w:rsidRPr="001422A4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 xml:space="preserve"> de </w:t>
            </w:r>
            <w:proofErr w:type="spellStart"/>
            <w:r w:rsidRPr="001422A4">
              <w:rPr>
                <w:rFonts w:asciiTheme="majorHAnsi" w:eastAsia="Arial" w:hAnsiTheme="majorHAnsi" w:cstheme="majorHAnsi"/>
                <w:bCs/>
                <w:i/>
                <w:iCs/>
                <w:sz w:val="22"/>
                <w:szCs w:val="28"/>
                <w:lang w:val="es-ES"/>
              </w:rPr>
              <w:t>SeñorIAs</w:t>
            </w:r>
            <w:proofErr w:type="spellEnd"/>
            <w:r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 xml:space="preserve">. Cada </w:t>
            </w:r>
            <w:r w:rsidR="009A1690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>martes y viernes</w:t>
            </w:r>
            <w:r w:rsidR="00043056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 xml:space="preserve">, un nuevo episodio en el </w:t>
            </w:r>
            <w:hyperlink r:id="rId9" w:history="1">
              <w:r w:rsidR="00043056" w:rsidRPr="003815C1">
                <w:rPr>
                  <w:rStyle w:val="Hipervnculo"/>
                  <w:rFonts w:asciiTheme="majorHAnsi" w:eastAsia="Arial" w:hAnsiTheme="majorHAnsi" w:cstheme="majorHAnsi"/>
                  <w:bCs/>
                  <w:sz w:val="22"/>
                  <w:szCs w:val="28"/>
                  <w:lang w:val="es-ES"/>
                </w:rPr>
                <w:t>c</w:t>
              </w:r>
              <w:r w:rsidRPr="003815C1">
                <w:rPr>
                  <w:rStyle w:val="Hipervnculo"/>
                  <w:rFonts w:asciiTheme="majorHAnsi" w:eastAsia="Arial" w:hAnsiTheme="majorHAnsi" w:cstheme="majorHAnsi"/>
                  <w:bCs/>
                  <w:sz w:val="22"/>
                  <w:szCs w:val="28"/>
                  <w:lang w:val="es-ES"/>
                </w:rPr>
                <w:t xml:space="preserve">anal </w:t>
              </w:r>
              <w:r w:rsidR="00043056" w:rsidRPr="003815C1">
                <w:rPr>
                  <w:rStyle w:val="Hipervnculo"/>
                  <w:rFonts w:asciiTheme="majorHAnsi" w:eastAsia="Arial" w:hAnsiTheme="majorHAnsi" w:cstheme="majorHAnsi"/>
                  <w:bCs/>
                  <w:sz w:val="22"/>
                  <w:szCs w:val="28"/>
                  <w:lang w:val="es-ES"/>
                </w:rPr>
                <w:t xml:space="preserve">oficial </w:t>
              </w:r>
              <w:r w:rsidRPr="003815C1">
                <w:rPr>
                  <w:rStyle w:val="Hipervnculo"/>
                  <w:rFonts w:asciiTheme="majorHAnsi" w:eastAsia="Arial" w:hAnsiTheme="majorHAnsi" w:cstheme="majorHAnsi"/>
                  <w:bCs/>
                  <w:sz w:val="22"/>
                  <w:szCs w:val="28"/>
                  <w:lang w:val="es-ES"/>
                </w:rPr>
                <w:t>de YouTube</w:t>
              </w:r>
            </w:hyperlink>
            <w:r w:rsidR="0097333E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 xml:space="preserve"> </w:t>
            </w:r>
            <w:r w:rsidRPr="001422A4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>d</w:t>
            </w:r>
            <w:r w:rsidR="00043056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 xml:space="preserve">e </w:t>
            </w:r>
            <w:r w:rsidRPr="001422A4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>Abogacía Española</w:t>
            </w:r>
            <w:r w:rsidR="00BB23C9">
              <w:rPr>
                <w:rFonts w:asciiTheme="majorHAnsi" w:eastAsia="Arial" w:hAnsiTheme="majorHAnsi" w:cstheme="majorHAnsi"/>
                <w:bCs/>
                <w:sz w:val="22"/>
                <w:szCs w:val="28"/>
                <w:lang w:val="es-ES"/>
              </w:rPr>
              <w:t xml:space="preserve">. </w:t>
            </w:r>
          </w:p>
        </w:tc>
      </w:tr>
    </w:tbl>
    <w:p w14:paraId="702E94A0" w14:textId="7131D690" w:rsidR="004B1C95" w:rsidRPr="00140E31" w:rsidRDefault="006144BD" w:rsidP="00782391">
      <w:pPr>
        <w:spacing w:before="240" w:after="240" w:line="259" w:lineRule="auto"/>
        <w:jc w:val="right"/>
        <w:rPr>
          <w:rFonts w:asciiTheme="majorHAnsi" w:eastAsia="Arial" w:hAnsiTheme="majorHAnsi" w:cstheme="majorHAnsi"/>
          <w:bCs/>
          <w:i/>
          <w:iCs/>
          <w:color w:val="003B73"/>
          <w:lang w:val="es-ES"/>
        </w:rPr>
      </w:pPr>
      <w:r>
        <w:rPr>
          <w:rFonts w:asciiTheme="majorHAnsi" w:eastAsia="Arial" w:hAnsiTheme="majorHAnsi" w:cstheme="majorHAnsi"/>
          <w:bCs/>
          <w:i/>
          <w:iCs/>
          <w:noProof/>
          <w:color w:val="003B73"/>
          <w:lang w:val="es-ES"/>
        </w:rPr>
        <w:drawing>
          <wp:inline distT="0" distB="0" distL="0" distR="0" wp14:anchorId="2CA10104" wp14:editId="48522FEF">
            <wp:extent cx="5986337" cy="3367315"/>
            <wp:effectExtent l="0" t="0" r="0" b="0"/>
            <wp:docPr id="14103986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98660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894" cy="337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0AD">
        <w:rPr>
          <w:rFonts w:asciiTheme="majorHAnsi" w:eastAsia="Arial" w:hAnsiTheme="majorHAnsi" w:cstheme="majorHAnsi"/>
          <w:bCs/>
          <w:i/>
          <w:iCs/>
          <w:noProof/>
          <w:color w:val="003B73"/>
          <w:sz w:val="16"/>
          <w:szCs w:val="20"/>
          <w:lang w:val="es-ES"/>
        </w:rPr>
        <w:t>Portada de la miniserie SeñorIAs</w:t>
      </w:r>
      <w:r w:rsidR="007A246F">
        <w:rPr>
          <w:rFonts w:asciiTheme="majorHAnsi" w:eastAsia="Arial" w:hAnsiTheme="majorHAnsi" w:cstheme="majorHAnsi"/>
          <w:bCs/>
          <w:i/>
          <w:iCs/>
          <w:noProof/>
          <w:color w:val="003B73"/>
          <w:sz w:val="16"/>
          <w:szCs w:val="20"/>
          <w:lang w:val="es-ES"/>
        </w:rPr>
        <w:t>.</w:t>
      </w:r>
    </w:p>
    <w:p w14:paraId="30790F58" w14:textId="1EA3E82E" w:rsidR="0079060C" w:rsidRDefault="007D5E6E" w:rsidP="00140E31">
      <w:pPr>
        <w:spacing w:after="240" w:line="259" w:lineRule="auto"/>
        <w:jc w:val="both"/>
        <w:rPr>
          <w:rFonts w:asciiTheme="majorHAnsi" w:eastAsia="Arial" w:hAnsiTheme="majorHAnsi" w:cstheme="majorHAnsi"/>
          <w:sz w:val="22"/>
          <w:szCs w:val="28"/>
          <w:lang w:val="es-ES"/>
        </w:rPr>
      </w:pPr>
      <w:r w:rsidRPr="00B4085F">
        <w:rPr>
          <w:rFonts w:asciiTheme="majorHAnsi" w:eastAsia="Arial" w:hAnsiTheme="majorHAnsi" w:cstheme="majorHAnsi"/>
          <w:b/>
          <w:color w:val="003B73"/>
          <w:sz w:val="22"/>
          <w:szCs w:val="28"/>
          <w:lang w:val="es-ES"/>
        </w:rPr>
        <w:t xml:space="preserve">Madrid, </w:t>
      </w:r>
      <w:r w:rsidR="00385F69">
        <w:rPr>
          <w:rFonts w:asciiTheme="majorHAnsi" w:eastAsia="Arial" w:hAnsiTheme="majorHAnsi" w:cstheme="majorHAnsi"/>
          <w:b/>
          <w:color w:val="003B73"/>
          <w:sz w:val="22"/>
          <w:szCs w:val="28"/>
          <w:lang w:val="es-ES"/>
        </w:rPr>
        <w:t>29</w:t>
      </w:r>
      <w:r w:rsidRPr="00B4085F">
        <w:rPr>
          <w:rFonts w:asciiTheme="majorHAnsi" w:eastAsia="Arial" w:hAnsiTheme="majorHAnsi" w:cstheme="majorHAnsi"/>
          <w:b/>
          <w:color w:val="003B73"/>
          <w:sz w:val="22"/>
          <w:szCs w:val="28"/>
          <w:lang w:val="es-ES"/>
        </w:rPr>
        <w:t xml:space="preserve"> de </w:t>
      </w:r>
      <w:r w:rsidR="00996694">
        <w:rPr>
          <w:rFonts w:asciiTheme="majorHAnsi" w:eastAsia="Arial" w:hAnsiTheme="majorHAnsi" w:cstheme="majorHAnsi"/>
          <w:b/>
          <w:color w:val="003B73"/>
          <w:sz w:val="22"/>
          <w:szCs w:val="28"/>
          <w:lang w:val="es-ES"/>
        </w:rPr>
        <w:t>julio</w:t>
      </w:r>
      <w:r w:rsidRPr="00B4085F">
        <w:rPr>
          <w:rFonts w:asciiTheme="majorHAnsi" w:eastAsia="Arial" w:hAnsiTheme="majorHAnsi" w:cstheme="majorHAnsi"/>
          <w:b/>
          <w:color w:val="003B73"/>
          <w:sz w:val="22"/>
          <w:szCs w:val="28"/>
          <w:lang w:val="es-ES"/>
        </w:rPr>
        <w:t xml:space="preserve"> de 2026. </w:t>
      </w:r>
      <w:r w:rsidR="00C2795F" w:rsidRPr="00B4085F">
        <w:rPr>
          <w:rFonts w:asciiTheme="majorHAnsi" w:eastAsia="Arial" w:hAnsiTheme="majorHAnsi" w:cstheme="majorHAnsi"/>
          <w:b/>
          <w:color w:val="003B73"/>
          <w:sz w:val="22"/>
          <w:szCs w:val="28"/>
          <w:lang w:val="es-ES"/>
        </w:rPr>
        <w:t>-</w:t>
      </w:r>
      <w:r w:rsidRPr="00B4085F">
        <w:rPr>
          <w:rFonts w:asciiTheme="majorHAnsi" w:eastAsia="Arial" w:hAnsiTheme="majorHAnsi" w:cstheme="majorHAnsi"/>
          <w:b/>
          <w:color w:val="003B73"/>
          <w:sz w:val="22"/>
          <w:szCs w:val="28"/>
          <w:lang w:val="es-ES"/>
        </w:rPr>
        <w:t xml:space="preserve"> </w:t>
      </w:r>
      <w:r w:rsidR="00043056" w:rsidRPr="0004305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La formación en competencias digitales tiene ahora un nuevo escenario. </w:t>
      </w:r>
      <w:proofErr w:type="spellStart"/>
      <w:r w:rsidR="0079060C" w:rsidRPr="0079060C">
        <w:rPr>
          <w:rFonts w:asciiTheme="majorHAnsi" w:eastAsia="Arial" w:hAnsiTheme="majorHAnsi" w:cstheme="majorHAnsi"/>
          <w:i/>
          <w:iCs/>
          <w:sz w:val="22"/>
          <w:szCs w:val="28"/>
          <w:lang w:val="es-ES"/>
        </w:rPr>
        <w:t>SeñorIAs</w:t>
      </w:r>
      <w:proofErr w:type="spellEnd"/>
      <w:r w:rsidR="0079060C" w:rsidRP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es la miniserie de ficción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que lleva a un formato más narrativo y dinámico los contenidos formativos del programa de Competencias Digitales de </w:t>
      </w:r>
      <w:proofErr w:type="spellStart"/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>Upro</w:t>
      </w:r>
      <w:proofErr w:type="spellEnd"/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.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La ficción narra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c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onflictos, errores y descubrimientos de un despacho que se enfrenta a </w:t>
      </w:r>
      <w:r w:rsidR="0079060C" w:rsidRP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cómo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las nuevas formas de gestionar la </w:t>
      </w:r>
      <w:r w:rsidR="0079060C" w:rsidRPr="0079060C">
        <w:rPr>
          <w:rFonts w:asciiTheme="majorHAnsi" w:eastAsia="Arial" w:hAnsiTheme="majorHAnsi" w:cstheme="majorHAnsi"/>
          <w:sz w:val="22"/>
          <w:szCs w:val="28"/>
          <w:lang w:val="es-ES"/>
        </w:rPr>
        <w:t>documenta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ción, </w:t>
      </w:r>
      <w:r w:rsidR="0079060C" w:rsidRP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la ciberseguridad, la inteligencia artificial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y</w:t>
      </w:r>
      <w:r w:rsidR="0079060C" w:rsidRP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la relación digital con el cliente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está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n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transformando el día a día de la abogacía. </w:t>
      </w:r>
    </w:p>
    <w:p w14:paraId="5F3ACEB0" w14:textId="75399B87" w:rsidR="006355A0" w:rsidRDefault="006355A0" w:rsidP="00140E31">
      <w:pPr>
        <w:spacing w:after="240" w:line="259" w:lineRule="auto"/>
        <w:jc w:val="both"/>
        <w:rPr>
          <w:rFonts w:asciiTheme="majorHAnsi" w:eastAsia="Arial" w:hAnsiTheme="majorHAnsi" w:cstheme="majorHAnsi"/>
          <w:sz w:val="22"/>
          <w:szCs w:val="28"/>
          <w:lang w:val="es-ES"/>
        </w:rPr>
      </w:pPr>
      <w:r>
        <w:rPr>
          <w:rFonts w:asciiTheme="majorHAnsi" w:eastAsia="Arial" w:hAnsiTheme="majorHAnsi" w:cstheme="majorHAnsi"/>
          <w:sz w:val="22"/>
          <w:szCs w:val="28"/>
          <w:lang w:val="es-ES"/>
        </w:rPr>
        <w:t>La serie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,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producida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íntegramente con animación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>en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inteligencia artificial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,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>hace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que l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a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>propia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tecnología que protagoniza el relato sea también la que lo hace posible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 xml:space="preserve">. </w:t>
      </w:r>
      <w:r w:rsidRPr="00043056">
        <w:rPr>
          <w:rFonts w:asciiTheme="majorHAnsi" w:eastAsia="Arial" w:hAnsiTheme="majorHAnsi" w:cstheme="majorHAnsi"/>
          <w:sz w:val="22"/>
          <w:szCs w:val="28"/>
          <w:lang w:val="es-ES"/>
        </w:rPr>
        <w:t>Seis episodios de cuatro minutos,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="00043056" w:rsidRPr="0004305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con un </w:t>
      </w:r>
      <w:r w:rsidR="00043056" w:rsidRPr="00043056">
        <w:rPr>
          <w:rFonts w:asciiTheme="majorHAnsi" w:eastAsia="Arial" w:hAnsiTheme="majorHAnsi" w:cstheme="majorHAnsi"/>
          <w:sz w:val="22"/>
          <w:szCs w:val="28"/>
          <w:lang w:val="es-ES"/>
        </w:rPr>
        <w:lastRenderedPageBreak/>
        <w:t xml:space="preserve">nuevo capítulo disponible cada semana, pensados para que cualquier profesional vea en pantalla </w:t>
      </w:r>
      <w:r w:rsidR="00043056">
        <w:rPr>
          <w:rFonts w:asciiTheme="majorHAnsi" w:eastAsia="Arial" w:hAnsiTheme="majorHAnsi" w:cstheme="majorHAnsi"/>
          <w:sz w:val="22"/>
          <w:szCs w:val="28"/>
          <w:lang w:val="es-ES"/>
        </w:rPr>
        <w:t>todo lo</w:t>
      </w:r>
      <w:r w:rsidR="00043056" w:rsidRPr="0004305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que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la</w:t>
      </w:r>
      <w:r w:rsidR="006777C6" w:rsidRPr="0004305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="00043056" w:rsidRPr="0004305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formación </w:t>
      </w:r>
      <w:proofErr w:type="spellStart"/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Upro</w:t>
      </w:r>
      <w:proofErr w:type="spellEnd"/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="00043056" w:rsidRPr="0004305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puede </w:t>
      </w:r>
      <w:r w:rsidR="0004305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hacer para transformar y actualizar </w:t>
      </w:r>
      <w:r w:rsidR="00AD6058">
        <w:rPr>
          <w:rFonts w:asciiTheme="majorHAnsi" w:eastAsia="Arial" w:hAnsiTheme="majorHAnsi" w:cstheme="majorHAnsi"/>
          <w:sz w:val="22"/>
          <w:szCs w:val="28"/>
          <w:lang w:val="es-ES"/>
        </w:rPr>
        <w:t>un</w:t>
      </w:r>
      <w:r w:rsidR="00043056" w:rsidRPr="0004305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despacho.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</w:p>
    <w:p w14:paraId="2D72EBC0" w14:textId="3E107DA8" w:rsidR="006777C6" w:rsidRPr="00B4085F" w:rsidRDefault="006355A0" w:rsidP="00385F69">
      <w:pPr>
        <w:spacing w:after="240" w:line="259" w:lineRule="auto"/>
        <w:jc w:val="both"/>
        <w:rPr>
          <w:rFonts w:asciiTheme="majorHAnsi" w:eastAsia="Arial" w:hAnsiTheme="majorHAnsi" w:cstheme="majorHAnsi"/>
          <w:sz w:val="22"/>
          <w:szCs w:val="28"/>
          <w:lang w:val="es-ES"/>
        </w:rPr>
      </w:pP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La trama se desarrolla en el ficticio despacho madrileño </w:t>
      </w:r>
      <w:r w:rsidRPr="006355A0">
        <w:rPr>
          <w:rFonts w:asciiTheme="majorHAnsi" w:eastAsia="Arial" w:hAnsiTheme="majorHAnsi" w:cstheme="majorHAnsi"/>
          <w:i/>
          <w:iCs/>
          <w:sz w:val="22"/>
          <w:szCs w:val="28"/>
          <w:lang w:val="es-ES"/>
        </w:rPr>
        <w:t>Pedraza, Villanueva y Saura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, con un formato </w:t>
      </w:r>
      <w:proofErr w:type="spellStart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>mockumentary</w:t>
      </w:r>
      <w:proofErr w:type="spellEnd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y con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un 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tono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que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recuerda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a la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conocida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Pr="006355A0">
        <w:rPr>
          <w:rFonts w:asciiTheme="majorHAnsi" w:eastAsia="Arial" w:hAnsiTheme="majorHAnsi" w:cstheme="majorHAnsi"/>
          <w:i/>
          <w:iCs/>
          <w:sz w:val="22"/>
          <w:szCs w:val="28"/>
          <w:lang w:val="es-ES"/>
        </w:rPr>
        <w:t>The Office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, donde conviven perfiles que cualquier profesional del sector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>reconoce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.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Contamos con distintos personales: e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l socio fundador que lleva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30 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>años construyendo su reputación sobre la experiencia y el criterio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, e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l escéptico que gestiona como siempre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lo</w:t>
      </w:r>
      <w:r w:rsidR="006777C6"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ha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>hecho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,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l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>a socia experta en innovación que resuelve en silencio lo que otros debaten durante horas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>, y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los nativos digitales, cuya forma de trabajar es ya un anticipo de</w:t>
      </w:r>
      <w:r w:rsidR="006777C6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los cambios que se están produciendo en 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>la profesión.</w:t>
      </w:r>
    </w:p>
    <w:tbl>
      <w:tblPr>
        <w:tblW w:w="93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CA5614" w:rsidRPr="00612B24" w14:paraId="15EE269F" w14:textId="77777777" w:rsidTr="006355A0">
        <w:trPr>
          <w:trHeight w:val="2313"/>
        </w:trPr>
        <w:tc>
          <w:tcPr>
            <w:tcW w:w="9356" w:type="dxa"/>
            <w:shd w:val="clear" w:color="auto" w:fill="EAF2FA"/>
            <w:tcMar>
              <w:top w:w="90" w:type="dxa"/>
              <w:left w:w="145" w:type="dxa"/>
              <w:bottom w:w="85" w:type="dxa"/>
              <w:right w:w="145" w:type="dxa"/>
            </w:tcMar>
          </w:tcPr>
          <w:p w14:paraId="6AD2A160" w14:textId="229FEEA9" w:rsidR="00165A8C" w:rsidRDefault="007D5E6E" w:rsidP="00140E31">
            <w:pPr>
              <w:spacing w:after="240" w:line="259" w:lineRule="auto"/>
              <w:ind w:right="-6"/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</w:pPr>
            <w:r w:rsidRPr="0082707F">
              <w:rPr>
                <w:rFonts w:asciiTheme="majorHAnsi" w:eastAsia="Arial" w:hAnsiTheme="majorHAnsi" w:cstheme="majorHAnsi"/>
                <w:i/>
                <w:color w:val="1B3365"/>
                <w:sz w:val="28"/>
                <w:szCs w:val="24"/>
                <w:lang w:val="es-ES"/>
              </w:rPr>
              <w:t>“</w:t>
            </w:r>
            <w:r w:rsid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Con </w:t>
            </w:r>
            <w:proofErr w:type="spellStart"/>
            <w:r w:rsidR="004A74AB" w:rsidRP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SeñorIAs</w:t>
            </w:r>
            <w:proofErr w:type="spellEnd"/>
            <w:r w:rsidR="004A74AB" w:rsidRP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</w:t>
            </w:r>
            <w:r w:rsid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apostamos por la dinamización de</w:t>
            </w:r>
            <w:r w:rsidR="004A74AB" w:rsidRP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la formación y </w:t>
            </w:r>
            <w:r w:rsid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acercamos,</w:t>
            </w:r>
            <w:r w:rsidR="004A74AB" w:rsidRP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de una forma diferente y cercana</w:t>
            </w:r>
            <w:r w:rsid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, las</w:t>
            </w:r>
            <w:r w:rsidR="004A74AB" w:rsidRP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competencias digitales</w:t>
            </w:r>
            <w:r w:rsid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que hoy</w:t>
            </w:r>
            <w:r w:rsidR="004A74AB" w:rsidRP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transforma</w:t>
            </w:r>
            <w:r w:rsid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n</w:t>
            </w:r>
            <w:r w:rsidR="004A74AB" w:rsidRP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la manera de ejercer</w:t>
            </w:r>
            <w:r w:rsid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. Ahora, esa transformación se puede ver, reconocer y </w:t>
            </w:r>
            <w:r w:rsidR="00165A8C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disfrutar</w:t>
            </w:r>
            <w:r w:rsidR="004A74AB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en un formato innovador </w:t>
            </w:r>
            <w:r w:rsidR="00165A8C" w:rsidRPr="00165A8C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en el que el humor y el rigor </w:t>
            </w:r>
            <w:r w:rsidR="00165A8C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descubren</w:t>
            </w:r>
            <w:r w:rsidR="00AD6058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,</w:t>
            </w:r>
            <w:r w:rsidR="00165A8C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</w:t>
            </w:r>
            <w:r w:rsidR="00165A8C" w:rsidRPr="00165A8C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episodio a episodio</w:t>
            </w:r>
            <w:r w:rsidR="00AD6058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,</w:t>
            </w:r>
            <w:r w:rsidR="00165A8C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todo lo que </w:t>
            </w:r>
            <w:proofErr w:type="spellStart"/>
            <w:r w:rsidR="00165A8C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>Upro</w:t>
            </w:r>
            <w:proofErr w:type="spellEnd"/>
            <w:r w:rsidR="00165A8C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puede aportar</w:t>
            </w:r>
            <w:r w:rsidR="00165A8C" w:rsidRPr="00165A8C">
              <w:rPr>
                <w:rFonts w:asciiTheme="majorHAnsi" w:eastAsia="Arial" w:hAnsiTheme="majorHAnsi" w:cstheme="majorHAnsi"/>
                <w:i/>
                <w:color w:val="1B3365"/>
                <w:sz w:val="28"/>
                <w:szCs w:val="28"/>
                <w:lang w:val="es-ES"/>
              </w:rPr>
              <w:t>”</w:t>
            </w:r>
            <w:r w:rsidR="00165A8C">
              <w:rPr>
                <w:rFonts w:asciiTheme="majorHAnsi" w:eastAsia="Arial" w:hAnsiTheme="majorHAnsi" w:cstheme="majorHAnsi"/>
                <w:i/>
                <w:color w:val="1B3365"/>
                <w:sz w:val="24"/>
                <w:szCs w:val="24"/>
                <w:lang w:val="es-ES"/>
              </w:rPr>
              <w:t xml:space="preserve"> </w:t>
            </w:r>
          </w:p>
          <w:p w14:paraId="0A9BCC02" w14:textId="793A6ACF" w:rsidR="0059108B" w:rsidRPr="006144BD" w:rsidRDefault="006144BD" w:rsidP="00140E31">
            <w:pPr>
              <w:spacing w:after="240" w:line="264" w:lineRule="auto"/>
              <w:rPr>
                <w:rFonts w:asciiTheme="majorHAnsi" w:hAnsiTheme="majorHAnsi" w:cstheme="majorHAnsi"/>
                <w:sz w:val="22"/>
                <w:szCs w:val="28"/>
                <w:lang w:val="es-ES"/>
              </w:rPr>
            </w:pPr>
            <w:r w:rsidRPr="00B4085F">
              <w:rPr>
                <w:rFonts w:asciiTheme="majorHAnsi" w:eastAsia="Arial" w:hAnsiTheme="majorHAnsi" w:cstheme="majorHAnsi"/>
                <w:b/>
                <w:color w:val="003B73"/>
                <w:sz w:val="21"/>
                <w:szCs w:val="28"/>
                <w:lang w:val="es-ES"/>
              </w:rPr>
              <w:t>Alfredo Sánchez-Rubio Triviño</w:t>
            </w:r>
            <w:r w:rsidRPr="006144BD">
              <w:rPr>
                <w:rFonts w:asciiTheme="majorHAnsi" w:eastAsia="Arial" w:hAnsiTheme="majorHAnsi" w:cstheme="majorHAnsi"/>
                <w:b/>
                <w:color w:val="003B73"/>
                <w:sz w:val="21"/>
                <w:szCs w:val="28"/>
                <w:lang w:val="es-ES"/>
              </w:rPr>
              <w:t xml:space="preserve">, </w:t>
            </w:r>
            <w:r w:rsidRPr="00B4085F">
              <w:rPr>
                <w:rFonts w:asciiTheme="majorHAnsi" w:eastAsia="Arial" w:hAnsiTheme="majorHAnsi" w:cstheme="majorHAnsi"/>
                <w:b/>
                <w:color w:val="003B73"/>
                <w:sz w:val="21"/>
                <w:szCs w:val="28"/>
                <w:lang w:val="es-ES"/>
              </w:rPr>
              <w:t xml:space="preserve">coordinador del proyecto </w:t>
            </w:r>
            <w:proofErr w:type="spellStart"/>
            <w:r w:rsidRPr="00B4085F">
              <w:rPr>
                <w:rFonts w:asciiTheme="majorHAnsi" w:eastAsia="Arial" w:hAnsiTheme="majorHAnsi" w:cstheme="majorHAnsi"/>
                <w:b/>
                <w:color w:val="003B73"/>
                <w:sz w:val="21"/>
                <w:szCs w:val="28"/>
                <w:lang w:val="es-ES"/>
              </w:rPr>
              <w:t>Upro</w:t>
            </w:r>
            <w:proofErr w:type="spellEnd"/>
            <w:r w:rsidRPr="00B4085F">
              <w:rPr>
                <w:rFonts w:asciiTheme="majorHAnsi" w:eastAsia="Arial" w:hAnsiTheme="majorHAnsi" w:cstheme="majorHAnsi"/>
                <w:b/>
                <w:color w:val="003B73"/>
                <w:sz w:val="21"/>
                <w:szCs w:val="28"/>
                <w:lang w:val="es-ES"/>
              </w:rPr>
              <w:t xml:space="preserve"> en la Abogacía Española y decano del Colegio de Abogados de Zaragoza</w:t>
            </w:r>
          </w:p>
        </w:tc>
      </w:tr>
    </w:tbl>
    <w:p w14:paraId="0C491130" w14:textId="2316F13B" w:rsidR="006777C6" w:rsidRDefault="006777C6" w:rsidP="006355A0">
      <w:pPr>
        <w:spacing w:before="240" w:after="240" w:line="259" w:lineRule="auto"/>
        <w:jc w:val="both"/>
        <w:rPr>
          <w:rFonts w:asciiTheme="majorHAnsi" w:eastAsia="Arial" w:hAnsiTheme="majorHAnsi" w:cstheme="majorHAnsi"/>
          <w:sz w:val="22"/>
          <w:szCs w:val="28"/>
          <w:lang w:val="es-ES"/>
        </w:rPr>
      </w:pP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Cada episodio pone el foco en una competencia digital concreta y muestra, a través de situaciones cotidianas, qué cambia cuando un despacho decide formarse y qué se pierde cuando no lo hace. Un expediente que desaparece dos horas antes de un juicio, una </w:t>
      </w:r>
      <w:proofErr w:type="spellStart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>due</w:t>
      </w:r>
      <w:proofErr w:type="spellEnd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proofErr w:type="spellStart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>diligence</w:t>
      </w:r>
      <w:proofErr w:type="spellEnd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de 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>300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contratos en 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>12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horas, un cliente que lleva semanas sin noticias. Situaciones reales para muchos despachos en España y que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>,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en </w:t>
      </w:r>
      <w:proofErr w:type="spellStart"/>
      <w:r w:rsidRPr="006355A0">
        <w:rPr>
          <w:rFonts w:asciiTheme="majorHAnsi" w:eastAsia="Arial" w:hAnsiTheme="majorHAnsi" w:cstheme="majorHAnsi"/>
          <w:i/>
          <w:iCs/>
          <w:sz w:val="22"/>
          <w:szCs w:val="28"/>
          <w:lang w:val="es-ES"/>
        </w:rPr>
        <w:t>SeñorIAs</w:t>
      </w:r>
      <w:proofErr w:type="spellEnd"/>
      <w:r>
        <w:rPr>
          <w:rFonts w:asciiTheme="majorHAnsi" w:eastAsia="Arial" w:hAnsiTheme="majorHAnsi" w:cstheme="majorHAnsi"/>
          <w:i/>
          <w:iCs/>
          <w:sz w:val="22"/>
          <w:szCs w:val="28"/>
          <w:lang w:val="es-ES"/>
        </w:rPr>
        <w:t>,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encuentran respuesta a través </w:t>
      </w:r>
      <w:r>
        <w:rPr>
          <w:rFonts w:asciiTheme="majorHAnsi" w:eastAsia="Arial" w:hAnsiTheme="majorHAnsi" w:cstheme="majorHAnsi"/>
          <w:sz w:val="22"/>
          <w:szCs w:val="28"/>
          <w:lang w:val="es-ES"/>
        </w:rPr>
        <w:t>del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programa </w:t>
      </w:r>
      <w:proofErr w:type="spellStart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>Upro</w:t>
      </w:r>
      <w:proofErr w:type="spellEnd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en Competencias Digitales.</w:t>
      </w:r>
    </w:p>
    <w:p w14:paraId="2EB32907" w14:textId="5F5546A6" w:rsidR="006355A0" w:rsidRPr="006355A0" w:rsidRDefault="006355A0" w:rsidP="006355A0">
      <w:pPr>
        <w:spacing w:before="240" w:after="240" w:line="259" w:lineRule="auto"/>
        <w:jc w:val="both"/>
        <w:rPr>
          <w:rFonts w:asciiTheme="majorHAnsi" w:eastAsia="Arial" w:hAnsiTheme="majorHAnsi" w:cstheme="majorHAnsi"/>
          <w:sz w:val="22"/>
          <w:szCs w:val="28"/>
          <w:lang w:val="es-ES"/>
        </w:rPr>
      </w:pP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El lanzamiento de </w:t>
      </w:r>
      <w:proofErr w:type="spellStart"/>
      <w:r w:rsidRPr="006355A0">
        <w:rPr>
          <w:rFonts w:asciiTheme="majorHAnsi" w:eastAsia="Arial" w:hAnsiTheme="majorHAnsi" w:cstheme="majorHAnsi"/>
          <w:i/>
          <w:iCs/>
          <w:sz w:val="22"/>
          <w:szCs w:val="28"/>
          <w:lang w:val="es-ES"/>
        </w:rPr>
        <w:t>SeñorIAs</w:t>
      </w:r>
      <w:proofErr w:type="spellEnd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llega en un momento especialmente significativo para el programa. Más de 25.</w:t>
      </w:r>
      <w:r w:rsidR="00385F69">
        <w:rPr>
          <w:rFonts w:asciiTheme="majorHAnsi" w:eastAsia="Arial" w:hAnsiTheme="majorHAnsi" w:cstheme="majorHAnsi"/>
          <w:sz w:val="22"/>
          <w:szCs w:val="28"/>
          <w:lang w:val="es-ES"/>
        </w:rPr>
        <w:t>3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00 profesionales de la abogacía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>están realizando el programa de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</w:t>
      </w:r>
      <w:proofErr w:type="spellStart"/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>Upro</w:t>
      </w:r>
      <w:proofErr w:type="spellEnd"/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>, con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una 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buena 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>parte en la recta final del recorrido</w:t>
      </w:r>
      <w:r w:rsidR="0079060C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y</w:t>
      </w:r>
      <w:r w:rsidRPr="006355A0">
        <w:rPr>
          <w:rFonts w:asciiTheme="majorHAnsi" w:eastAsia="Arial" w:hAnsiTheme="majorHAnsi" w:cstheme="majorHAnsi"/>
          <w:sz w:val="22"/>
          <w:szCs w:val="28"/>
          <w:lang w:val="es-ES"/>
        </w:rPr>
        <w:t xml:space="preserve"> a punto de obtener su acreditación como abogad@ digital. Una cifra que habla por sí sola. Y una serie que, episodio a episodio, cuenta la historia que hay detrás de cada uno de ellos.</w:t>
      </w:r>
    </w:p>
    <w:tbl>
      <w:tblPr>
        <w:tblpPr w:leftFromText="141" w:rightFromText="141" w:vertAnchor="text" w:horzAnchor="margin" w:tblpXSpec="inside" w:tblpY="583"/>
        <w:tblW w:w="95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9506"/>
      </w:tblGrid>
      <w:tr w:rsidR="00140E31" w:rsidRPr="00B4085F" w14:paraId="675D5EC7" w14:textId="77777777" w:rsidTr="00140E31">
        <w:trPr>
          <w:trHeight w:val="21"/>
        </w:trPr>
        <w:tc>
          <w:tcPr>
            <w:tcW w:w="9506" w:type="dxa"/>
            <w:tcMar>
              <w:top w:w="85" w:type="dxa"/>
              <w:left w:w="130" w:type="dxa"/>
              <w:bottom w:w="80" w:type="dxa"/>
              <w:right w:w="115" w:type="dxa"/>
            </w:tcMar>
          </w:tcPr>
          <w:p w14:paraId="28B94A1F" w14:textId="289655B6" w:rsidR="00140E31" w:rsidRPr="00140E31" w:rsidRDefault="00140E31" w:rsidP="00140E31">
            <w:pPr>
              <w:spacing w:after="0" w:line="240" w:lineRule="auto"/>
              <w:ind w:right="-112"/>
              <w:rPr>
                <w:rFonts w:asciiTheme="majorHAnsi" w:eastAsia="Arial" w:hAnsiTheme="majorHAnsi" w:cstheme="majorHAnsi"/>
                <w:i/>
                <w:iCs/>
                <w:color w:val="667085"/>
                <w:sz w:val="18"/>
                <w:szCs w:val="21"/>
                <w:lang w:val="es-ES"/>
              </w:rPr>
            </w:pPr>
            <w:r w:rsidRPr="00140E31">
              <w:rPr>
                <w:rFonts w:asciiTheme="majorHAnsi" w:eastAsia="Arial" w:hAnsiTheme="majorHAnsi" w:cstheme="majorHAnsi"/>
                <w:i/>
                <w:iCs/>
                <w:color w:val="1B3265"/>
                <w:sz w:val="18"/>
                <w:szCs w:val="21"/>
                <w:lang w:val="es-ES"/>
              </w:rPr>
              <w:t>Para más información</w:t>
            </w:r>
            <w:r w:rsidR="006777C6">
              <w:rPr>
                <w:rFonts w:asciiTheme="majorHAnsi" w:eastAsia="Arial" w:hAnsiTheme="majorHAnsi" w:cstheme="majorHAnsi"/>
                <w:i/>
                <w:iCs/>
                <w:color w:val="1B3265"/>
                <w:sz w:val="18"/>
                <w:szCs w:val="21"/>
                <w:lang w:val="es-ES"/>
              </w:rPr>
              <w:t>:</w:t>
            </w:r>
          </w:p>
        </w:tc>
      </w:tr>
      <w:tr w:rsidR="00140E31" w:rsidRPr="00612B24" w14:paraId="413282AC" w14:textId="77777777" w:rsidTr="00140E31">
        <w:trPr>
          <w:trHeight w:val="390"/>
        </w:trPr>
        <w:tc>
          <w:tcPr>
            <w:tcW w:w="9506" w:type="dxa"/>
            <w:shd w:val="clear" w:color="auto" w:fill="F7FAFD"/>
            <w:tcMar>
              <w:top w:w="85" w:type="dxa"/>
              <w:left w:w="130" w:type="dxa"/>
              <w:bottom w:w="80" w:type="dxa"/>
              <w:right w:w="115" w:type="dxa"/>
            </w:tcMar>
          </w:tcPr>
          <w:p w14:paraId="1B846565" w14:textId="3E254E71" w:rsidR="00361C83" w:rsidRPr="00B4085F" w:rsidRDefault="00361C83" w:rsidP="00140E31">
            <w:pPr>
              <w:tabs>
                <w:tab w:val="left" w:pos="0"/>
              </w:tabs>
              <w:spacing w:after="0" w:line="240" w:lineRule="auto"/>
              <w:ind w:right="-112"/>
              <w:rPr>
                <w:rFonts w:asciiTheme="majorHAnsi" w:hAnsiTheme="majorHAnsi" w:cstheme="majorHAnsi"/>
                <w:sz w:val="18"/>
                <w:szCs w:val="21"/>
                <w:lang w:val="es-ES"/>
              </w:rPr>
            </w:pPr>
            <w:r w:rsidRPr="00B4085F">
              <w:rPr>
                <w:rFonts w:asciiTheme="majorHAnsi" w:eastAsia="Arial" w:hAnsiTheme="majorHAnsi" w:cstheme="majorHAnsi"/>
                <w:color w:val="667085"/>
                <w:sz w:val="18"/>
                <w:szCs w:val="21"/>
                <w:lang w:val="es-ES"/>
              </w:rPr>
              <w:t>Dpto. de Comunicación del Consejo General de la Abogacía Española</w:t>
            </w:r>
            <w:r w:rsidRPr="00B4085F">
              <w:rPr>
                <w:rFonts w:asciiTheme="majorHAnsi" w:eastAsia="Arial" w:hAnsiTheme="majorHAnsi" w:cstheme="majorHAnsi"/>
                <w:color w:val="667085"/>
                <w:sz w:val="18"/>
                <w:szCs w:val="21"/>
                <w:lang w:val="es-ES"/>
              </w:rPr>
              <w:br/>
              <w:t>Paseo de Recoletos, n.º 13 · 28004 Madrid</w:t>
            </w:r>
            <w:r w:rsidRPr="00B4085F">
              <w:rPr>
                <w:rFonts w:asciiTheme="majorHAnsi" w:eastAsia="Arial" w:hAnsiTheme="majorHAnsi" w:cstheme="majorHAnsi"/>
                <w:color w:val="667085"/>
                <w:sz w:val="18"/>
                <w:szCs w:val="21"/>
                <w:lang w:val="es-ES"/>
              </w:rPr>
              <w:br/>
              <w:t xml:space="preserve">91 532 17 69 · </w:t>
            </w:r>
            <w:r w:rsidRPr="007B406A">
              <w:rPr>
                <w:rFonts w:asciiTheme="majorHAnsi" w:eastAsia="Arial" w:hAnsiTheme="majorHAnsi" w:cstheme="majorHAnsi"/>
                <w:color w:val="0000FF"/>
                <w:sz w:val="18"/>
                <w:szCs w:val="21"/>
                <w:u w:val="single"/>
                <w:lang w:val="es-ES"/>
              </w:rPr>
              <w:t>prensa@abogacia.es</w:t>
            </w:r>
            <w:r w:rsidRPr="00B4085F">
              <w:rPr>
                <w:rFonts w:asciiTheme="majorHAnsi" w:eastAsia="Arial" w:hAnsiTheme="majorHAnsi" w:cstheme="majorHAnsi"/>
                <w:color w:val="667085"/>
                <w:sz w:val="18"/>
                <w:szCs w:val="21"/>
                <w:lang w:val="es-ES"/>
              </w:rPr>
              <w:t xml:space="preserve"> · </w:t>
            </w:r>
            <w:hyperlink r:id="rId11" w:history="1">
              <w:r w:rsidRPr="007B406A">
                <w:rPr>
                  <w:rStyle w:val="Hipervnculo"/>
                  <w:rFonts w:asciiTheme="majorHAnsi" w:eastAsia="Arial" w:hAnsiTheme="majorHAnsi" w:cstheme="majorHAnsi"/>
                  <w:sz w:val="18"/>
                  <w:szCs w:val="21"/>
                  <w:lang w:val="es-ES"/>
                </w:rPr>
                <w:t>www.abogacia.es</w:t>
              </w:r>
            </w:hyperlink>
          </w:p>
        </w:tc>
      </w:tr>
    </w:tbl>
    <w:p w14:paraId="36609524" w14:textId="41B99417" w:rsidR="00E32F55" w:rsidRDefault="00E32F55">
      <w:pPr>
        <w:rPr>
          <w:lang w:val="es-ES"/>
        </w:rPr>
      </w:pPr>
    </w:p>
    <w:p w14:paraId="3EC18FA3" w14:textId="77777777" w:rsidR="00140E31" w:rsidRDefault="00140E31">
      <w:pPr>
        <w:rPr>
          <w:lang w:val="es-ES"/>
        </w:rPr>
      </w:pPr>
    </w:p>
    <w:p w14:paraId="5B939512" w14:textId="77777777" w:rsidR="00140E31" w:rsidRPr="00C2795F" w:rsidRDefault="00140E31">
      <w:pPr>
        <w:rPr>
          <w:lang w:val="es-ES"/>
        </w:rPr>
      </w:pPr>
    </w:p>
    <w:sectPr w:rsidR="00140E31" w:rsidRPr="00C2795F" w:rsidSect="004B1C95">
      <w:headerReference w:type="default" r:id="rId12"/>
      <w:footerReference w:type="default" r:id="rId13"/>
      <w:pgSz w:w="12240" w:h="15840"/>
      <w:pgMar w:top="822" w:right="1409" w:bottom="680" w:left="1475" w:header="425" w:footer="3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3A663" w14:textId="77777777" w:rsidR="003C3725" w:rsidRDefault="003C3725">
      <w:pPr>
        <w:spacing w:after="0" w:line="240" w:lineRule="auto"/>
      </w:pPr>
      <w:r>
        <w:separator/>
      </w:r>
    </w:p>
  </w:endnote>
  <w:endnote w:type="continuationSeparator" w:id="0">
    <w:p w14:paraId="4EAB659B" w14:textId="77777777" w:rsidR="003C3725" w:rsidRDefault="003C3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076B1" w14:textId="03084C05" w:rsidR="0059108B" w:rsidRPr="00C2795F" w:rsidRDefault="007D5E6E">
    <w:pPr>
      <w:pStyle w:val="Piedepgina"/>
      <w:jc w:val="center"/>
      <w:rPr>
        <w:lang w:val="es-ES"/>
      </w:rPr>
    </w:pPr>
    <w:r w:rsidRPr="00C2795F">
      <w:rPr>
        <w:rFonts w:eastAsia="Arial"/>
        <w:color w:val="667085"/>
        <w:sz w:val="16"/>
        <w:lang w:val="es-ES"/>
      </w:rPr>
      <w:t>Consejo General de la Abogacía Española · Comunicación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F75F3" w14:textId="77777777" w:rsidR="003C3725" w:rsidRDefault="003C3725">
      <w:pPr>
        <w:spacing w:after="0" w:line="240" w:lineRule="auto"/>
      </w:pPr>
      <w:r>
        <w:separator/>
      </w:r>
    </w:p>
  </w:footnote>
  <w:footnote w:type="continuationSeparator" w:id="0">
    <w:p w14:paraId="5DA10B02" w14:textId="77777777" w:rsidR="003C3725" w:rsidRDefault="003C3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81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2551"/>
      <w:gridCol w:w="7330"/>
    </w:tblGrid>
    <w:tr w:rsidR="001C4617" w:rsidRPr="00CA5614" w14:paraId="1B52A99B" w14:textId="77777777" w:rsidTr="001C4617">
      <w:trPr>
        <w:trHeight w:val="189"/>
      </w:trPr>
      <w:tc>
        <w:tcPr>
          <w:tcW w:w="2551" w:type="dxa"/>
          <w:tcMar>
            <w:top w:w="65" w:type="dxa"/>
            <w:left w:w="120" w:type="dxa"/>
            <w:bottom w:w="60" w:type="dxa"/>
            <w:right w:w="120" w:type="dxa"/>
          </w:tcMar>
        </w:tcPr>
        <w:p w14:paraId="10DB24F2" w14:textId="77777777" w:rsidR="00782391" w:rsidRPr="006144BD" w:rsidRDefault="00782391" w:rsidP="001C4617">
          <w:pPr>
            <w:spacing w:after="0" w:line="240" w:lineRule="auto"/>
            <w:ind w:left="-121" w:right="219"/>
            <w:rPr>
              <w:rFonts w:asciiTheme="majorHAnsi" w:eastAsia="Arial" w:hAnsiTheme="majorHAnsi" w:cstheme="majorHAnsi"/>
              <w:b/>
              <w:i/>
              <w:iCs/>
              <w:color w:val="FFFFFF"/>
              <w:sz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0824ADB" wp14:editId="23E8461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328378" cy="519380"/>
                <wp:effectExtent l="0" t="0" r="0" b="1905"/>
                <wp:wrapSquare wrapText="bothSides"/>
                <wp:docPr id="37795670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bogacia_cropped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8378" cy="519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30" w:type="dxa"/>
          <w:tcMar>
            <w:top w:w="65" w:type="dxa"/>
            <w:left w:w="120" w:type="dxa"/>
            <w:bottom w:w="60" w:type="dxa"/>
            <w:right w:w="120" w:type="dxa"/>
          </w:tcMar>
        </w:tcPr>
        <w:p w14:paraId="42251DBF" w14:textId="77777777" w:rsidR="00782391" w:rsidRDefault="00782391" w:rsidP="00782391">
          <w:pPr>
            <w:spacing w:after="0" w:line="240" w:lineRule="auto"/>
            <w:ind w:left="426" w:right="219"/>
            <w:jc w:val="right"/>
            <w:rPr>
              <w:rFonts w:asciiTheme="majorHAnsi" w:eastAsia="Arial" w:hAnsiTheme="majorHAnsi" w:cstheme="majorHAnsi"/>
              <w:color w:val="667085"/>
              <w:sz w:val="16"/>
              <w:lang w:val="es-ES"/>
            </w:rPr>
          </w:pPr>
        </w:p>
        <w:p w14:paraId="5F81B925" w14:textId="77777777" w:rsidR="00CA5614" w:rsidRDefault="00CA5614" w:rsidP="00782391">
          <w:pPr>
            <w:spacing w:after="0" w:line="240" w:lineRule="auto"/>
            <w:ind w:left="426" w:right="219"/>
            <w:jc w:val="right"/>
            <w:rPr>
              <w:rFonts w:asciiTheme="majorHAnsi" w:eastAsia="Arial" w:hAnsiTheme="majorHAnsi" w:cstheme="majorHAnsi"/>
              <w:color w:val="667085"/>
              <w:sz w:val="16"/>
              <w:lang w:val="es-ES"/>
            </w:rPr>
          </w:pPr>
        </w:p>
        <w:p w14:paraId="24F30D51" w14:textId="2D3823DE" w:rsidR="00782391" w:rsidRPr="00B4085F" w:rsidRDefault="00782391" w:rsidP="00782391">
          <w:pPr>
            <w:spacing w:after="0" w:line="240" w:lineRule="auto"/>
            <w:ind w:left="426" w:right="219"/>
            <w:jc w:val="right"/>
            <w:rPr>
              <w:rFonts w:asciiTheme="majorHAnsi" w:eastAsia="Arial" w:hAnsiTheme="majorHAnsi" w:cstheme="majorHAnsi"/>
              <w:b/>
              <w:color w:val="003B73"/>
              <w:sz w:val="18"/>
              <w:lang w:val="es-ES"/>
            </w:rPr>
          </w:pPr>
          <w:r w:rsidRPr="00B4085F">
            <w:rPr>
              <w:rFonts w:asciiTheme="majorHAnsi" w:eastAsia="Arial" w:hAnsiTheme="majorHAnsi" w:cstheme="majorHAnsi"/>
              <w:color w:val="667085"/>
              <w:sz w:val="16"/>
              <w:lang w:val="es-ES"/>
            </w:rPr>
            <w:t>Departamento de Comunicación</w:t>
          </w:r>
        </w:p>
      </w:tc>
    </w:tr>
    <w:tr w:rsidR="001C4617" w:rsidRPr="00C925AB" w14:paraId="39DAF8A9" w14:textId="77777777" w:rsidTr="001C4617">
      <w:trPr>
        <w:trHeight w:val="189"/>
      </w:trPr>
      <w:tc>
        <w:tcPr>
          <w:tcW w:w="2551" w:type="dxa"/>
          <w:shd w:val="clear" w:color="auto" w:fill="1B3365"/>
          <w:tcMar>
            <w:top w:w="65" w:type="dxa"/>
            <w:left w:w="120" w:type="dxa"/>
            <w:bottom w:w="60" w:type="dxa"/>
            <w:right w:w="120" w:type="dxa"/>
          </w:tcMar>
        </w:tcPr>
        <w:p w14:paraId="4D41563B" w14:textId="77777777" w:rsidR="00782391" w:rsidRPr="006144BD" w:rsidRDefault="00782391" w:rsidP="00782391">
          <w:pPr>
            <w:spacing w:after="0" w:line="240" w:lineRule="auto"/>
            <w:ind w:left="426" w:right="219"/>
            <w:rPr>
              <w:rFonts w:asciiTheme="majorHAnsi" w:hAnsiTheme="majorHAnsi" w:cstheme="majorHAnsi"/>
              <w:i/>
              <w:iCs/>
            </w:rPr>
          </w:pPr>
          <w:r w:rsidRPr="006144BD">
            <w:rPr>
              <w:rFonts w:asciiTheme="majorHAnsi" w:eastAsia="Arial" w:hAnsiTheme="majorHAnsi" w:cstheme="majorHAnsi"/>
              <w:b/>
              <w:i/>
              <w:iCs/>
              <w:color w:val="FFFFFF"/>
              <w:sz w:val="18"/>
            </w:rPr>
            <w:t>NOTA DE PRENSA</w:t>
          </w:r>
        </w:p>
      </w:tc>
      <w:tc>
        <w:tcPr>
          <w:tcW w:w="7330" w:type="dxa"/>
          <w:shd w:val="clear" w:color="auto" w:fill="EAF2FA"/>
          <w:tcMar>
            <w:top w:w="65" w:type="dxa"/>
            <w:left w:w="120" w:type="dxa"/>
            <w:bottom w:w="60" w:type="dxa"/>
            <w:right w:w="120" w:type="dxa"/>
          </w:tcMar>
        </w:tcPr>
        <w:p w14:paraId="5E95F4BE" w14:textId="46E87E2B" w:rsidR="00782391" w:rsidRPr="00B4085F" w:rsidRDefault="00782391" w:rsidP="00782391">
          <w:pPr>
            <w:spacing w:after="0" w:line="240" w:lineRule="auto"/>
            <w:ind w:left="426" w:right="219"/>
            <w:jc w:val="right"/>
            <w:rPr>
              <w:rFonts w:asciiTheme="majorHAnsi" w:hAnsiTheme="majorHAnsi" w:cstheme="majorHAnsi"/>
              <w:lang w:val="es-ES"/>
            </w:rPr>
          </w:pPr>
          <w:r w:rsidRPr="00B4085F">
            <w:rPr>
              <w:rFonts w:asciiTheme="majorHAnsi" w:eastAsia="Arial" w:hAnsiTheme="majorHAnsi" w:cstheme="majorHAnsi"/>
              <w:b/>
              <w:color w:val="003B73"/>
              <w:sz w:val="18"/>
              <w:lang w:val="es-ES"/>
            </w:rPr>
            <w:t xml:space="preserve">Madrid, </w:t>
          </w:r>
          <w:r w:rsidR="00385F69">
            <w:rPr>
              <w:rFonts w:asciiTheme="majorHAnsi" w:eastAsia="Arial" w:hAnsiTheme="majorHAnsi" w:cstheme="majorHAnsi"/>
              <w:b/>
              <w:color w:val="003B73"/>
              <w:sz w:val="18"/>
              <w:lang w:val="es-ES"/>
            </w:rPr>
            <w:t>29</w:t>
          </w:r>
          <w:r w:rsidR="00996694">
            <w:rPr>
              <w:rFonts w:asciiTheme="majorHAnsi" w:eastAsia="Arial" w:hAnsiTheme="majorHAnsi" w:cstheme="majorHAnsi"/>
              <w:b/>
              <w:color w:val="003B73"/>
              <w:sz w:val="18"/>
              <w:lang w:val="es-ES"/>
            </w:rPr>
            <w:t xml:space="preserve"> </w:t>
          </w:r>
          <w:r w:rsidRPr="00B4085F">
            <w:rPr>
              <w:rFonts w:asciiTheme="majorHAnsi" w:eastAsia="Arial" w:hAnsiTheme="majorHAnsi" w:cstheme="majorHAnsi"/>
              <w:b/>
              <w:color w:val="003B73"/>
              <w:sz w:val="18"/>
              <w:lang w:val="es-ES"/>
            </w:rPr>
            <w:t xml:space="preserve">de </w:t>
          </w:r>
          <w:r w:rsidR="00996694">
            <w:rPr>
              <w:rFonts w:asciiTheme="majorHAnsi" w:eastAsia="Arial" w:hAnsiTheme="majorHAnsi" w:cstheme="majorHAnsi"/>
              <w:b/>
              <w:color w:val="003B73"/>
              <w:sz w:val="18"/>
              <w:lang w:val="es-ES"/>
            </w:rPr>
            <w:t>julio</w:t>
          </w:r>
          <w:r w:rsidRPr="00B4085F">
            <w:rPr>
              <w:rFonts w:asciiTheme="majorHAnsi" w:eastAsia="Arial" w:hAnsiTheme="majorHAnsi" w:cstheme="majorHAnsi"/>
              <w:b/>
              <w:color w:val="003B73"/>
              <w:sz w:val="18"/>
              <w:lang w:val="es-ES"/>
            </w:rPr>
            <w:t xml:space="preserve"> de 2026</w:t>
          </w:r>
        </w:p>
      </w:tc>
    </w:tr>
  </w:tbl>
  <w:p w14:paraId="19A260BD" w14:textId="745F0397" w:rsidR="00782391" w:rsidRDefault="00782391">
    <w:pPr>
      <w:pStyle w:val="Encabezado"/>
      <w:rPr>
        <w:lang w:val="es-ES"/>
      </w:rPr>
    </w:pPr>
  </w:p>
  <w:p w14:paraId="7C199CA1" w14:textId="77777777" w:rsidR="00DF795A" w:rsidRPr="00CE3D85" w:rsidRDefault="00DF795A">
    <w:pPr>
      <w:pStyle w:val="Encabezado"/>
      <w:rPr>
        <w:sz w:val="10"/>
        <w:szCs w:val="1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7663E34"/>
    <w:multiLevelType w:val="hybridMultilevel"/>
    <w:tmpl w:val="2214E1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B63692"/>
    <w:multiLevelType w:val="hybridMultilevel"/>
    <w:tmpl w:val="75E8DF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046292">
    <w:abstractNumId w:val="8"/>
  </w:num>
  <w:num w:numId="2" w16cid:durableId="330959603">
    <w:abstractNumId w:val="6"/>
  </w:num>
  <w:num w:numId="3" w16cid:durableId="543980577">
    <w:abstractNumId w:val="5"/>
  </w:num>
  <w:num w:numId="4" w16cid:durableId="1934164527">
    <w:abstractNumId w:val="4"/>
  </w:num>
  <w:num w:numId="5" w16cid:durableId="254215695">
    <w:abstractNumId w:val="7"/>
  </w:num>
  <w:num w:numId="6" w16cid:durableId="2074229215">
    <w:abstractNumId w:val="3"/>
  </w:num>
  <w:num w:numId="7" w16cid:durableId="1317995810">
    <w:abstractNumId w:val="2"/>
  </w:num>
  <w:num w:numId="8" w16cid:durableId="2101438573">
    <w:abstractNumId w:val="1"/>
  </w:num>
  <w:num w:numId="9" w16cid:durableId="541937937">
    <w:abstractNumId w:val="0"/>
  </w:num>
  <w:num w:numId="10" w16cid:durableId="637688449">
    <w:abstractNumId w:val="9"/>
  </w:num>
  <w:num w:numId="11" w16cid:durableId="5579349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30D"/>
    <w:rsid w:val="00034616"/>
    <w:rsid w:val="00043056"/>
    <w:rsid w:val="000522FE"/>
    <w:rsid w:val="0006063C"/>
    <w:rsid w:val="00081AE0"/>
    <w:rsid w:val="000A2AC6"/>
    <w:rsid w:val="000B20B9"/>
    <w:rsid w:val="00140E31"/>
    <w:rsid w:val="001422A4"/>
    <w:rsid w:val="0015074B"/>
    <w:rsid w:val="00165A8C"/>
    <w:rsid w:val="001A160B"/>
    <w:rsid w:val="001A2D9C"/>
    <w:rsid w:val="001B60AD"/>
    <w:rsid w:val="001C4617"/>
    <w:rsid w:val="001E3247"/>
    <w:rsid w:val="00224283"/>
    <w:rsid w:val="002550F2"/>
    <w:rsid w:val="0029639D"/>
    <w:rsid w:val="002E3551"/>
    <w:rsid w:val="00305D38"/>
    <w:rsid w:val="00326F90"/>
    <w:rsid w:val="00326FD5"/>
    <w:rsid w:val="00361C83"/>
    <w:rsid w:val="00372439"/>
    <w:rsid w:val="003815C1"/>
    <w:rsid w:val="00385F69"/>
    <w:rsid w:val="003C3725"/>
    <w:rsid w:val="003F521C"/>
    <w:rsid w:val="00402B17"/>
    <w:rsid w:val="004A74AB"/>
    <w:rsid w:val="004B1C95"/>
    <w:rsid w:val="004C141B"/>
    <w:rsid w:val="00560CA8"/>
    <w:rsid w:val="0059108B"/>
    <w:rsid w:val="005B0B8F"/>
    <w:rsid w:val="00612B24"/>
    <w:rsid w:val="006144BD"/>
    <w:rsid w:val="006355A0"/>
    <w:rsid w:val="00652499"/>
    <w:rsid w:val="006777C6"/>
    <w:rsid w:val="006822DD"/>
    <w:rsid w:val="00710745"/>
    <w:rsid w:val="00725214"/>
    <w:rsid w:val="00782391"/>
    <w:rsid w:val="0079060C"/>
    <w:rsid w:val="007A246F"/>
    <w:rsid w:val="007B406A"/>
    <w:rsid w:val="007D5E6E"/>
    <w:rsid w:val="007E6C7A"/>
    <w:rsid w:val="0082707F"/>
    <w:rsid w:val="008667BA"/>
    <w:rsid w:val="008E5057"/>
    <w:rsid w:val="0097333E"/>
    <w:rsid w:val="0097395E"/>
    <w:rsid w:val="00990EDA"/>
    <w:rsid w:val="009965EA"/>
    <w:rsid w:val="00996694"/>
    <w:rsid w:val="009A1690"/>
    <w:rsid w:val="009E7534"/>
    <w:rsid w:val="00A55BAD"/>
    <w:rsid w:val="00A61E66"/>
    <w:rsid w:val="00A84A40"/>
    <w:rsid w:val="00AA1D8D"/>
    <w:rsid w:val="00AD6058"/>
    <w:rsid w:val="00B37877"/>
    <w:rsid w:val="00B4085F"/>
    <w:rsid w:val="00B47730"/>
    <w:rsid w:val="00BB23C9"/>
    <w:rsid w:val="00C2795F"/>
    <w:rsid w:val="00C925AB"/>
    <w:rsid w:val="00CA5614"/>
    <w:rsid w:val="00CB0664"/>
    <w:rsid w:val="00CE3D85"/>
    <w:rsid w:val="00D02801"/>
    <w:rsid w:val="00DF795A"/>
    <w:rsid w:val="00E32F55"/>
    <w:rsid w:val="00E353FD"/>
    <w:rsid w:val="00E6397E"/>
    <w:rsid w:val="00F7451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DF6BC0"/>
  <w15:docId w15:val="{23FB3E56-69C6-7E4E-8EE4-0CA74707A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  <w:color w:val="202632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B4085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08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085F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725214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6777C6"/>
    <w:pPr>
      <w:spacing w:after="0" w:line="240" w:lineRule="auto"/>
    </w:pPr>
    <w:rPr>
      <w:rFonts w:ascii="Arial" w:hAnsi="Arial"/>
      <w:color w:val="20263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40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0YHgmc6lU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bogacia.e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playlist?list=PLBDF9PFiKU-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AD88A0-1D77-404B-9589-0267FDBA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590</Words>
  <Characters>3250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Plantilla de nota de prensa CGAE - creativa con texto de ejemplo</vt:lpstr>
      <vt:lpstr/>
    </vt:vector>
  </TitlesOfParts>
  <Manager/>
  <Company/>
  <LinksUpToDate>false</LinksUpToDate>
  <CharactersWithSpaces>3833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nota de prensa CGAE - creativa con texto de ejemplo</dc:title>
  <dc:subject/>
  <dc:creator>OpenAI</dc:creator>
  <cp:keywords/>
  <dc:description/>
  <cp:lastModifiedBy>Karla Rojas Armijos</cp:lastModifiedBy>
  <cp:revision>5</cp:revision>
  <dcterms:created xsi:type="dcterms:W3CDTF">2026-06-26T12:00:00Z</dcterms:created>
  <dcterms:modified xsi:type="dcterms:W3CDTF">2026-06-29T07:04:00Z</dcterms:modified>
  <cp:category/>
</cp:coreProperties>
</file>